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37 vom 17. Februar 2026</w:t>
      </w:r>
    </w:p>
    <w:p>
      <w:r>
        <w:t>FR Kantonsgericht, 2026-02-17, FR</w:t>
      </w:r>
    </w:p>
    <w:p>
      <w:r>
        <w:rPr>
          <w:b/>
        </w:rPr>
        <w:t xml:space="preserve">Quelle: </w:t>
      </w:r>
      <w:r>
        <w:t>https://mcp.opencaselaw.ch/entscheid/fr_gerichte_102 2026 37</w:t>
      </w:r>
    </w:p>
    <w:p>
      <w:r>
        <w:t>FR: FR_GERICHTE 102 2026 37 du 17 février 2026</w:t>
      </w:r>
    </w:p>
    <w:p>
      <w:r>
        <w:t>IT: FR_GERICHTE 102 2026 37 del 17 febbraio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29 janvier 2026, si bien que le recours, posté le 6 février 2026, a été déposé en temps utile. En effet, le dernier jour du délai de recours étant le dimanche 8 février 2026, il a expiré le premier jour ouvrable suivant, soit le lundi 9 février 2026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 De plus, les motifs empêchant la faillite doivent être apparus et soulevés dans le délai de recours (ATF 139 III 491 consid. 4 ; ATF 136 III 294 consid. 3.1), qui a échu en l’espèce le lundi 9 février 2026 et qui n’est pas prolongeable.</w:t>
      </w:r>
    </w:p>
    <w:p>
      <w:r>
        <w:t>Tribunal cantonal TC Page 3 de 4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qu'aucune poursuite exécutoire n'est en cours contre lui et qu’aucun acte de défaut de biens n’a été dressé contre lui.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 et les références ; CR LP - JAQUES/COMETTA, 2e éd. 2025, art 174 n. 9).</w:t>
      </w:r>
    </w:p>
    <w:p>
      <w:r>
        <w:rPr>
          <w:b/>
        </w:rPr>
        <w:t>E. 2.2</w:t>
      </w:r>
    </w:p>
    <w:p>
      <w:r>
        <w:t>Il ressort du décompte du Tribunal de l’arrondissement de la Gruyère que la dette à l’origine de la faillite, intérêts et frais compris, s’élève au montant total de CHF 11'609.-. Or, cette dette n’a pas été réglée dans son intégralité par la recourante. En effet, cette dernière a produit la preuve du paiement, à l’intimée, en partie avant la décision de faillite et pour le surplus dans le délai de recours, d’une somme totale de CHF 10'848.75 versée en plusieurs acomptes les 29 novembre 2025 (total de CHF 389.-), 26 janvier 2026 (total de CHF 5'978.60) et 6 février 2026 (total de CHF 4'481.15). Aussi, il manque un montant de CHF 760.25 afin de solder la dette à l’origine de la faillite. Partant, la première condition posée par l'art. 174 al. 2 LP n'est d'emblée pas remplie, ce qui commande de rejeter le recours pour ce premier motif déjà.</w:t>
      </w:r>
    </w:p>
    <w:p>
      <w:r>
        <w:rPr>
          <w:b/>
        </w:rPr>
        <w:t>E. 2.3</w:t>
      </w:r>
    </w:p>
    <w:p>
      <w:r>
        <w:t>Le recours doit être rejeté pour un second motif également, dès lors que la recourante n'a pas rendu vraisemblable sa solvabilité. A cet égard, la liste des affaires en cours établie par l'Office des poursuites le 29 janvier 2026, que la Cour s'est fait produire d'office, mentionne l'existence d’autres poursuites pour une somme totale de plus de CHF 25'000.-, exception faite de la poursuite à l’origine de la faillite et des deux poursuites introduites en 2023, qui sont frappées d’opposition et semblent a priori périmées (art. 88 al. 2 LP). Parmi ces poursuites, quatre en sont au stade de la commination de faillite, pour un montant total de CHF 5'965.65, ce qui exclut d'emblée la solvabilité de la recourante, à moins qu'elle ne prouve avoir éteint ces dettes avant l'échéance du délai de dix jours de l'art. 174 al. 1 1ère phr. LP, ce qui n'est pas le cas en l'espèce. Enfin, le montant de CHF 8'725.85 que la recourante a allégué détenir sur son compte privé le 27 janvier 2026 ne suffira pas à couvrir la totalité des dettes en poursuite. Ainsi, la deuxième condition de l’art. 174 al. 2 LP n’est pas non plus réalisée.</w:t>
      </w:r>
    </w:p>
    <w:p>
      <w:r>
        <w:rPr>
          <w:b/>
        </w:rPr>
        <w:t>E. 3</w:t>
      </w:r>
    </w:p>
    <w:p>
      <w:r>
        <w:t>L’attention de la recourante est attirée sur la possibilité d’obtenir la révocation de la faillite aux conditions de l’art. 195 LP.</w:t>
      </w:r>
    </w:p>
    <w:p>
      <w:r>
        <w:t>Tribunal cantonal TC Page 4 de 4</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la Cour arrête : I. Le recours est rejeté. Partant, la décision de faillite rendue le 26 janvier 2026 par la Présidente du Tribunal civil de la Gruyère dans la cause ddd est confirmée. II. La requête d’effet suspensif est sans objet. III. Les frais de la procédure de recours sont mis à la charge de A.________. Les frais judiciaires dus à l'Etat sont fixés à CHF 500.-.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